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3923ddefa14a.htm"/>
      <w:bookmarkStart w:id="1" w:name="ksd94392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w:t>
            </w:r>
            <w:r>
              <w:rPr>
                <w:rFonts w:ascii="Times New Roman" w:hAnsi="Times New Roman"/>
                <w:sz w:val="20"/>
              </w:rPr>
              <w:t xml:space="preserve"> </w:t>
            </w:r>
            <w:r>
              <w:rPr>
                <w:rFonts w:ascii="Times New Roman" w:hAnsi="Times New Roman"/>
                <w:b/>
                <w:sz w:val="20"/>
              </w:rPr>
              <w:t>(as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Zevra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Zevra Therapeutics: All Employee Email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All, </w:t>
      </w:r>
    </w:p>
    <w:p>
      <w:pPr>
        <w:pStyle w:val="TextBody"/>
        <w:bidi w:val="0"/>
        <w:spacing w:before="240" w:after="0"/>
        <w:jc w:val="left"/>
        <w:rPr>
          <w:rFonts w:ascii="Times New Roman" w:hAnsi="Times New Roman"/>
          <w:sz w:val="20"/>
        </w:rPr>
      </w:pPr>
      <w:r>
        <w:rPr>
          <w:rFonts w:ascii="Times New Roman" w:hAnsi="Times New Roman"/>
          <w:sz w:val="20"/>
        </w:rPr>
        <w:t xml:space="preserve">Today, we filed our definitive proxy statement ahead of our 2025 annual meeting of stockholders. This is a standard and required filing that follows our preliminary proxy statement, which I shared an email on a few weeks ago. The two filings are largely similar and include the same topics, including the re-election of Tamara Favorito and Wendy Dixon, Ph.D. to our Board.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filing, we also mailed a letter to our stockholders in response to the alternative director nominees proposed by Daniel J. Mangless. This type of letter is also commonly used when alternative directors are proposed by outside parties. Our letter is intended to encourage stockholders to vote FOR Ms. Favorito and Dr. Dixon, and refrain from voting for Mr. Mangless nominees. It is also intended to remind our stockholders that our existing slate of directors have been carefully selected due to their deep expertise and diverse perspectives, and they are the candidates best positioned to guide Zevra in its execution of its strategic plan. </w:t>
      </w:r>
    </w:p>
    <w:p>
      <w:pPr>
        <w:pStyle w:val="TextBody"/>
        <w:bidi w:val="0"/>
        <w:spacing w:before="240" w:after="0"/>
        <w:jc w:val="left"/>
        <w:rPr>
          <w:rFonts w:ascii="Times New Roman" w:hAnsi="Times New Roman"/>
          <w:sz w:val="20"/>
        </w:rPr>
      </w:pPr>
      <w:r>
        <w:rPr>
          <w:rFonts w:ascii="Times New Roman" w:hAnsi="Times New Roman"/>
          <w:sz w:val="20"/>
        </w:rPr>
        <w:t xml:space="preserve">Our Board and management team maintain an open dialogue with Mr. Mangless and always welcome stockholder engagement and perspectives. However, we firmly believe that Zevras nominees, who have helped the Company take decisive action over the past two years to drive significant stockholder value, are the right directors to continue driving our progress towards becoming a leading rare disease therapeutics company. </w:t>
      </w:r>
    </w:p>
    <w:p>
      <w:pPr>
        <w:pStyle w:val="TextBody"/>
        <w:bidi w:val="0"/>
        <w:spacing w:before="240" w:after="0"/>
        <w:jc w:val="left"/>
        <w:rPr>
          <w:rFonts w:ascii="Times New Roman" w:hAnsi="Times New Roman"/>
          <w:sz w:val="20"/>
        </w:rPr>
      </w:pPr>
      <w:r>
        <w:rPr>
          <w:rFonts w:ascii="Times New Roman" w:hAnsi="Times New Roman"/>
          <w:sz w:val="20"/>
        </w:rPr>
        <w:t xml:space="preserve">Importantly, we do not want this to become a distraction for you. The best way to mitigate noise such as this is to continue to execute on our goals and remain focused on our pursuit towards making life-changing therapies available to patients suffering from rare diseases. </w:t>
      </w:r>
    </w:p>
    <w:p>
      <w:pPr>
        <w:pStyle w:val="TextBody"/>
        <w:bidi w:val="0"/>
        <w:spacing w:before="240" w:after="0"/>
        <w:jc w:val="left"/>
        <w:rPr>
          <w:rFonts w:ascii="Times New Roman" w:hAnsi="Times New Roman"/>
          <w:sz w:val="20"/>
        </w:rPr>
      </w:pPr>
      <w:r>
        <w:rPr>
          <w:rFonts w:ascii="Times New Roman" w:hAnsi="Times New Roman"/>
          <w:sz w:val="20"/>
        </w:rPr>
        <w:t xml:space="preserve">As Ive mentioned in previous emails, it is incredibly important that we continue to speak with one voice and refrain from speculating on this news. Consistent with our company policy, in the event you are contacted by a member of the media, the investment community, or any other party, we ask that you simply respond that you are not authorized to comment on the matter, and immediately share their name and contact information with Nichol, LaDuane, Rahsaan and/or myself. Id also like to remind you of our employee social media policy, which Ive linked here.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commitment to Zevra and the patients we serve. </w:t>
      </w:r>
    </w:p>
    <w:p>
      <w:pPr>
        <w:pStyle w:val="TextBody"/>
        <w:bidi w:val="0"/>
        <w:spacing w:before="240" w:after="0"/>
        <w:jc w:val="left"/>
        <w:rPr>
          <w:rFonts w:ascii="Times New Roman" w:hAnsi="Times New Roman"/>
          <w:sz w:val="20"/>
        </w:rPr>
      </w:pPr>
      <w:r>
        <w:rPr>
          <w:rFonts w:ascii="Times New Roman" w:hAnsi="Times New Roman"/>
          <w:sz w:val="20"/>
        </w:rPr>
        <w:t>Sincerely,</w:t>
      </w:r>
    </w:p>
    <w:p>
      <w:pPr>
        <w:pStyle w:val="TextBody"/>
        <w:bidi w:val="0"/>
        <w:spacing w:before="240" w:after="0"/>
        <w:jc w:val="left"/>
        <w:rPr>
          <w:rFonts w:ascii="Times New Roman" w:hAnsi="Times New Roman"/>
          <w:b/>
          <w:sz w:val="20"/>
        </w:rPr>
      </w:pPr>
      <w:r>
        <w:rPr>
          <w:rFonts w:ascii="Times New Roman" w:hAnsi="Times New Roman"/>
          <w:b/>
          <w:sz w:val="20"/>
        </w:rPr>
        <w:t xml:space="preserve">Neil F. McFarlane </w:t>
      </w:r>
    </w:p>
    <w:p>
      <w:pPr>
        <w:pStyle w:val="TextBody"/>
        <w:bidi w:val="0"/>
        <w:spacing w:before="12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Zevra Therapeutics, Inc. (NASDAQ: ZVRA)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1180 Celebration Blvd., Suite 103, Celebration, FL, 34747 USA </w:t>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sz w:val="20"/>
          <w:u w:val="single"/>
        </w:rPr>
        <w:t>+1 888.958.1253</w:t>
      </w:r>
      <w:r>
        <w:rPr>
          <w:rFonts w:ascii="Times New Roman" w:hAnsi="Times New Roman"/>
          <w:sz w:val="20"/>
        </w:rPr>
        <w:t> | F: </w:t>
      </w:r>
      <w:r>
        <w:rPr>
          <w:rFonts w:ascii="Times New Roman" w:hAnsi="Times New Roman"/>
          <w:sz w:val="20"/>
          <w:u w:val="single"/>
        </w:rPr>
        <w:t>+1 321.999.7672</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u w:val="single"/>
        </w:rPr>
        <w:t>www.zevra.com</w:t>
      </w:r>
      <w:r>
        <w:rPr>
          <w:rFonts w:ascii="Times New Roman" w:hAnsi="Times New Roman"/>
          <w:b/>
          <w:sz w:val="20"/>
        </w:rPr>
        <w:t> | </w:t>
      </w:r>
      <w:r>
        <w:rPr>
          <w:rFonts w:ascii="Times New Roman" w:hAnsi="Times New Roman"/>
          <w:b/>
          <w:sz w:val="20"/>
          <w:u w:val="single"/>
        </w:rPr>
        <w:t>nmcfarlane@zevra.com</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Zevra has filed with the SEC a definitive proxy statement on Schedule 14A, containing a form of WHITE proxy card, with respect to its solicitation of proxies for the 2025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ARE URGED TO READ CAREFULLY AND IN THEIR ENTIRETY THE PROXY STATEMENT (INCLUDING ANY AMENDMENTS OR SUPPLEMENTS THERETO) FILED BY ZEVRA, AND ANY OTHER RELEVANT DOCUMENTS TO BE FILED BY ZEVRA WITH THE SEC WHEN THEY BECOME AVAILABLE, BECAUSE THEY WILL CONTAIN IMPORTANT INFORMATION ABOUT ANY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may obtain copies of these documents and other documents filed with the SEC by Zevra free of charge through the website maintained by the SEC at </w:t>
      </w:r>
      <w:r>
        <w:rPr>
          <w:rFonts w:ascii="Times New Roman" w:hAnsi="Times New Roman"/>
          <w:sz w:val="20"/>
          <w:u w:val="single"/>
        </w:rPr>
        <w:t>www.sec.gov</w:t>
      </w:r>
      <w:r>
        <w:rPr>
          <w:rFonts w:ascii="Times New Roman" w:hAnsi="Times New Roman"/>
          <w:sz w:val="20"/>
        </w:rPr>
        <w:t>. Copies of the documents filed by Zevra are also available free of charge by accessing Zevras investor relations website at </w:t>
      </w:r>
      <w:r>
        <w:rPr>
          <w:rFonts w:ascii="Times New Roman" w:hAnsi="Times New Roman"/>
          <w:sz w:val="20"/>
          <w:u w:val="single"/>
        </w:rPr>
        <w:t>investors.zevra.com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Zevra, its directors, executive officers, and employees may be deemed to be participants in the solicitation of proxies with respect to a solicitation by Zevra. Information about Zevras executive officers and directors is available under the heading Information about our Executive Officers and Directors in Part I of Zevras  </w:t>
      </w:r>
      <w:hyperlink r:id="rId2">
        <w:r>
          <w:rPr>
            <w:rStyle w:val="InternetLink"/>
            <w:rFonts w:ascii="Times New Roman" w:hAnsi="Times New Roman"/>
            <w:sz w:val="20"/>
            <w:u w:val="single"/>
          </w:rPr>
          <w:t>Annual Report on Form 10-K</w:t>
        </w:r>
      </w:hyperlink>
      <w:r>
        <w:rPr>
          <w:rFonts w:ascii="Times New Roman" w:hAnsi="Times New Roman"/>
          <w:sz w:val="20"/>
        </w:rPr>
        <w:t xml:space="preserve"> for the year ended December 31, 2024, which was filed with the SEC on March 12, 2025 and under the headings Proposal 1: Election of Directors, Executive Officers, Security Ownership of Certain Beneficial Owners and Management and Executive Compensation, and Director Compensation in Zevras  </w:t>
      </w:r>
      <w:hyperlink r:id="rId3">
        <w:r>
          <w:rPr>
            <w:rStyle w:val="InternetLink"/>
            <w:rFonts w:ascii="Times New Roman" w:hAnsi="Times New Roman"/>
            <w:sz w:val="20"/>
            <w:u w:val="single"/>
          </w:rPr>
          <w:t>definitive proxy statement on Schedule 14A</w:t>
        </w:r>
      </w:hyperlink>
      <w:r>
        <w:rPr>
          <w:rFonts w:ascii="Times New Roman" w:hAnsi="Times New Roman"/>
          <w:sz w:val="20"/>
        </w:rPr>
        <w:t> for its annual meeting of stockholders to be held in 2025, which was filed with the SEC on April 21, 2025. To the extent holdings of our directors and executive officers of Zevra securities reported in such definitive proxy statement change, such changes will be reflected on Statements of Change in Ownership on Forms 3, 4 or 5 filed with the SEC. These documents are available free of charge at the SECs website at </w:t>
      </w:r>
      <w:r>
        <w:rPr>
          <w:rFonts w:ascii="Times New Roman" w:hAnsi="Times New Roman"/>
          <w:sz w:val="20"/>
          <w:u w:val="single"/>
        </w:rPr>
        <w:t>www.sec.gov</w:t>
      </w:r>
      <w:r>
        <w:rPr>
          <w:rFonts w:ascii="Times New Roman" w:hAnsi="Times New Roman"/>
          <w:sz w:val="20"/>
        </w:rPr>
        <w:t>. Copies of the documents are also available free of charge by accessing Zevras investor relations website at </w:t>
      </w:r>
      <w:r>
        <w:rPr>
          <w:rFonts w:ascii="Times New Roman" w:hAnsi="Times New Roman"/>
          <w:sz w:val="20"/>
          <w:u w:val="single"/>
        </w:rPr>
        <w:t>investors.zevra.com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434647/000143774925007320/zvra20241231_10k.htm" TargetMode="External"/><Relationship Id="rId3" Type="http://schemas.openxmlformats.org/officeDocument/2006/relationships/hyperlink" Target="http://www.sec.gov/Archives/edgar/data/../../../ix?doc=/Archives/edgar/data/1434647/000119312525086293/d930260ddefc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945</Words>
  <Characters>4880</Characters>
  <CharactersWithSpaces>5806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